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46" w:rsidRDefault="00CE2516" w:rsidP="00CE2516">
      <w:pPr>
        <w:pStyle w:val="Heading1"/>
        <w:jc w:val="center"/>
      </w:pPr>
      <w:r>
        <w:t>Employment &amp; Graduate School Rates of TLU Graduates</w:t>
      </w:r>
    </w:p>
    <w:p w:rsidR="005D6444" w:rsidRDefault="005D6444" w:rsidP="005D6444">
      <w:pPr>
        <w:rPr>
          <w:b/>
          <w:u w:val="single"/>
        </w:rPr>
      </w:pPr>
    </w:p>
    <w:p w:rsidR="00D215D6" w:rsidRDefault="005D6444" w:rsidP="00D215D6">
      <w:pPr>
        <w:pStyle w:val="NoSpacing"/>
        <w:rPr>
          <w:b/>
          <w:u w:val="single"/>
        </w:rPr>
      </w:pPr>
      <w:r w:rsidRPr="00D215D6">
        <w:rPr>
          <w:b/>
          <w:u w:val="single"/>
        </w:rPr>
        <w:t xml:space="preserve">Employment </w:t>
      </w:r>
      <w:r w:rsidR="00AF59C8" w:rsidRPr="00D215D6">
        <w:rPr>
          <w:b/>
          <w:u w:val="single"/>
        </w:rPr>
        <w:t xml:space="preserve">status </w:t>
      </w:r>
      <w:r w:rsidRPr="00D215D6">
        <w:rPr>
          <w:b/>
          <w:u w:val="single"/>
        </w:rPr>
        <w:t>of May 20</w:t>
      </w:r>
      <w:r w:rsidR="00F151C0">
        <w:rPr>
          <w:b/>
          <w:u w:val="single"/>
        </w:rPr>
        <w:t>20</w:t>
      </w:r>
      <w:r w:rsidR="00AF59C8" w:rsidRPr="00D215D6">
        <w:rPr>
          <w:b/>
          <w:u w:val="single"/>
        </w:rPr>
        <w:t>g</w:t>
      </w:r>
      <w:r w:rsidRPr="00D215D6">
        <w:rPr>
          <w:b/>
          <w:u w:val="single"/>
        </w:rPr>
        <w:t>raduates</w:t>
      </w:r>
      <w:r w:rsidR="007935B2" w:rsidRPr="00D215D6">
        <w:rPr>
          <w:b/>
          <w:u w:val="single"/>
        </w:rPr>
        <w:t xml:space="preserve"> </w:t>
      </w:r>
      <w:r w:rsidR="0060090F" w:rsidRPr="00185DE3">
        <w:rPr>
          <w:b/>
          <w:i/>
          <w:u w:val="single"/>
        </w:rPr>
        <w:t xml:space="preserve">at </w:t>
      </w:r>
      <w:r w:rsidR="00805FDF">
        <w:rPr>
          <w:b/>
          <w:i/>
          <w:u w:val="single"/>
        </w:rPr>
        <w:t xml:space="preserve">graduation </w:t>
      </w:r>
    </w:p>
    <w:p w:rsidR="005D6444" w:rsidRPr="00D215D6" w:rsidRDefault="00D215D6" w:rsidP="00D215D6">
      <w:pPr>
        <w:pStyle w:val="NoSpacing"/>
        <w:rPr>
          <w:b/>
        </w:rPr>
      </w:pPr>
      <w:r w:rsidRPr="00D215D6">
        <w:rPr>
          <w:b/>
        </w:rPr>
        <w:t xml:space="preserve">Source:  </w:t>
      </w:r>
      <w:r w:rsidR="00F151C0">
        <w:rPr>
          <w:b/>
        </w:rPr>
        <w:t>Handshake</w:t>
      </w:r>
      <w:r w:rsidR="00796977">
        <w:rPr>
          <w:b/>
        </w:rPr>
        <w:t xml:space="preserve"> First Destination Survey</w:t>
      </w:r>
      <w:r>
        <w:rPr>
          <w:b/>
        </w:rPr>
        <w:t xml:space="preserve"> TLU Responses (</w:t>
      </w:r>
      <w:r w:rsidR="002A0288">
        <w:rPr>
          <w:b/>
        </w:rPr>
        <w:t xml:space="preserve">Response rate was </w:t>
      </w:r>
      <w:r w:rsidR="00F151C0">
        <w:rPr>
          <w:b/>
        </w:rPr>
        <w:t>41</w:t>
      </w:r>
      <w:r>
        <w:rPr>
          <w:b/>
        </w:rPr>
        <w:t>%)</w:t>
      </w:r>
    </w:p>
    <w:p w:rsidR="00D215D6" w:rsidRDefault="00D215D6" w:rsidP="00D215D6">
      <w:pPr>
        <w:pStyle w:val="NoSpacing"/>
      </w:pPr>
    </w:p>
    <w:tbl>
      <w:tblPr>
        <w:tblW w:w="6307" w:type="dxa"/>
        <w:jc w:val="center"/>
        <w:tblLook w:val="04A0" w:firstRow="1" w:lastRow="0" w:firstColumn="1" w:lastColumn="0" w:noHBand="0" w:noVBand="1"/>
      </w:tblPr>
      <w:tblGrid>
        <w:gridCol w:w="3800"/>
        <w:gridCol w:w="1381"/>
        <w:gridCol w:w="1126"/>
      </w:tblGrid>
      <w:tr w:rsidR="008166D7" w:rsidRPr="002A0288" w:rsidTr="008166D7">
        <w:trPr>
          <w:trHeight w:val="2115"/>
          <w:jc w:val="center"/>
        </w:trPr>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394AB6" w:rsidRDefault="008166D7" w:rsidP="00394AB6">
            <w:pPr>
              <w:spacing w:after="0" w:line="240" w:lineRule="auto"/>
              <w:rPr>
                <w:rFonts w:ascii="Calibri" w:eastAsia="Times New Roman" w:hAnsi="Calibri" w:cs="Times New Roman"/>
                <w:b/>
                <w:bCs/>
                <w:color w:val="000000"/>
              </w:rPr>
            </w:pPr>
            <w:r w:rsidRPr="002A0288">
              <w:rPr>
                <w:rFonts w:ascii="Calibri" w:eastAsia="Times New Roman" w:hAnsi="Calibri" w:cs="Times New Roman"/>
                <w:b/>
                <w:bCs/>
                <w:color w:val="000000"/>
              </w:rPr>
              <w:t>May 20</w:t>
            </w:r>
            <w:r w:rsidR="00394AB6">
              <w:rPr>
                <w:rFonts w:ascii="Calibri" w:eastAsia="Times New Roman" w:hAnsi="Calibri" w:cs="Times New Roman"/>
                <w:b/>
                <w:bCs/>
                <w:color w:val="000000"/>
              </w:rPr>
              <w:t>20 Undergraduate</w:t>
            </w:r>
          </w:p>
          <w:p w:rsidR="008166D7" w:rsidRPr="002A0288" w:rsidRDefault="008166D7" w:rsidP="00394AB6">
            <w:pPr>
              <w:spacing w:after="0" w:line="240" w:lineRule="auto"/>
              <w:rPr>
                <w:rFonts w:ascii="Calibri" w:eastAsia="Times New Roman" w:hAnsi="Calibri" w:cs="Times New Roman"/>
                <w:b/>
                <w:bCs/>
                <w:color w:val="000000"/>
              </w:rPr>
            </w:pPr>
            <w:r w:rsidRPr="002A0288">
              <w:rPr>
                <w:rFonts w:ascii="Calibri" w:eastAsia="Times New Roman" w:hAnsi="Calibri" w:cs="Times New Roman"/>
                <w:b/>
                <w:bCs/>
                <w:color w:val="000000"/>
              </w:rPr>
              <w:t xml:space="preserve"> Respondents</w:t>
            </w:r>
          </w:p>
        </w:tc>
        <w:tc>
          <w:tcPr>
            <w:tcW w:w="1381" w:type="dxa"/>
            <w:tcBorders>
              <w:top w:val="single" w:sz="8" w:space="0" w:color="auto"/>
              <w:left w:val="nil"/>
              <w:bottom w:val="nil"/>
              <w:right w:val="nil"/>
            </w:tcBorders>
            <w:shd w:val="clear" w:color="000000" w:fill="DDD9C4"/>
            <w:vAlign w:val="bottom"/>
            <w:hideMark/>
          </w:tcPr>
          <w:p w:rsidR="008166D7" w:rsidRPr="002A0288" w:rsidRDefault="008166D7" w:rsidP="00394AB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20</w:t>
            </w:r>
            <w:r w:rsidR="00394AB6">
              <w:rPr>
                <w:rFonts w:ascii="Calibri" w:eastAsia="Times New Roman" w:hAnsi="Calibri" w:cs="Times New Roman"/>
                <w:b/>
                <w:bCs/>
                <w:color w:val="000000"/>
              </w:rPr>
              <w:t>20</w:t>
            </w:r>
            <w:r>
              <w:rPr>
                <w:rFonts w:ascii="Calibri" w:eastAsia="Times New Roman" w:hAnsi="Calibri" w:cs="Times New Roman"/>
                <w:b/>
                <w:bCs/>
                <w:color w:val="000000"/>
              </w:rPr>
              <w:t xml:space="preserve"> </w:t>
            </w:r>
            <w:r w:rsidRPr="002A0288">
              <w:rPr>
                <w:rFonts w:ascii="Calibri" w:eastAsia="Times New Roman" w:hAnsi="Calibri" w:cs="Times New Roman"/>
                <w:b/>
                <w:bCs/>
                <w:color w:val="000000"/>
              </w:rPr>
              <w:t>TLU  Rate</w:t>
            </w:r>
          </w:p>
        </w:tc>
        <w:tc>
          <w:tcPr>
            <w:tcW w:w="1126" w:type="dxa"/>
            <w:tcBorders>
              <w:top w:val="single" w:sz="8" w:space="0" w:color="auto"/>
              <w:left w:val="nil"/>
              <w:bottom w:val="nil"/>
              <w:right w:val="single" w:sz="8" w:space="0" w:color="auto"/>
            </w:tcBorders>
            <w:shd w:val="clear" w:color="000000" w:fill="DDD9C4"/>
            <w:vAlign w:val="bottom"/>
            <w:hideMark/>
          </w:tcPr>
          <w:p w:rsidR="008166D7" w:rsidRPr="002A0288" w:rsidRDefault="008166D7" w:rsidP="00394AB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20</w:t>
            </w:r>
            <w:r w:rsidR="00394AB6">
              <w:rPr>
                <w:rFonts w:ascii="Calibri" w:eastAsia="Times New Roman" w:hAnsi="Calibri" w:cs="Times New Roman"/>
                <w:b/>
                <w:bCs/>
                <w:color w:val="000000"/>
              </w:rPr>
              <w:t>20</w:t>
            </w:r>
            <w:r>
              <w:rPr>
                <w:rFonts w:ascii="Calibri" w:eastAsia="Times New Roman" w:hAnsi="Calibri" w:cs="Times New Roman"/>
                <w:b/>
                <w:bCs/>
                <w:color w:val="000000"/>
              </w:rPr>
              <w:t xml:space="preserve"> </w:t>
            </w:r>
            <w:r w:rsidRPr="002A0288">
              <w:rPr>
                <w:rFonts w:ascii="Calibri" w:eastAsia="Times New Roman" w:hAnsi="Calibri" w:cs="Times New Roman"/>
                <w:b/>
                <w:bCs/>
                <w:color w:val="000000"/>
              </w:rPr>
              <w:t>TLU Median Annual Salary for FT Employed</w:t>
            </w:r>
          </w:p>
        </w:tc>
      </w:tr>
      <w:tr w:rsidR="008166D7" w:rsidRPr="002A0288" w:rsidTr="008166D7">
        <w:trPr>
          <w:trHeight w:val="315"/>
          <w:jc w:val="center"/>
        </w:trPr>
        <w:tc>
          <w:tcPr>
            <w:tcW w:w="3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66D7" w:rsidRPr="002A0288" w:rsidRDefault="008166D7" w:rsidP="00805FDF">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xml:space="preserve">Employed full-time </w:t>
            </w:r>
          </w:p>
        </w:tc>
        <w:tc>
          <w:tcPr>
            <w:tcW w:w="1381" w:type="dxa"/>
            <w:tcBorders>
              <w:top w:val="single" w:sz="8" w:space="0" w:color="auto"/>
              <w:left w:val="nil"/>
              <w:bottom w:val="single" w:sz="8" w:space="0" w:color="auto"/>
              <w:right w:val="nil"/>
            </w:tcBorders>
            <w:shd w:val="clear" w:color="auto" w:fill="auto"/>
            <w:noWrap/>
            <w:vAlign w:val="bottom"/>
            <w:hideMark/>
          </w:tcPr>
          <w:p w:rsidR="008166D7" w:rsidRPr="002A0288" w:rsidRDefault="00394AB6" w:rsidP="00394A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8166D7">
              <w:rPr>
                <w:rFonts w:ascii="Calibri" w:eastAsia="Times New Roman" w:hAnsi="Calibri" w:cs="Times New Roman"/>
                <w:color w:val="000000"/>
              </w:rPr>
              <w:t>%</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8166D7" w:rsidRPr="002A0288" w:rsidRDefault="008166D7" w:rsidP="00394A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00394AB6">
              <w:rPr>
                <w:rFonts w:ascii="Calibri" w:eastAsia="Times New Roman" w:hAnsi="Calibri" w:cs="Times New Roman"/>
                <w:color w:val="000000"/>
              </w:rPr>
              <w:t>45</w:t>
            </w:r>
            <w:r>
              <w:rPr>
                <w:rFonts w:ascii="Calibri" w:eastAsia="Times New Roman" w:hAnsi="Calibri" w:cs="Times New Roman"/>
                <w:color w:val="000000"/>
              </w:rPr>
              <w:t>,</w:t>
            </w:r>
            <w:r w:rsidR="00394AB6">
              <w:rPr>
                <w:rFonts w:ascii="Calibri" w:eastAsia="Times New Roman" w:hAnsi="Calibri" w:cs="Times New Roman"/>
                <w:color w:val="000000"/>
              </w:rPr>
              <w:t>000</w:t>
            </w:r>
          </w:p>
        </w:tc>
      </w:tr>
      <w:tr w:rsidR="008166D7" w:rsidRPr="002A0288" w:rsidTr="008166D7">
        <w:trPr>
          <w:trHeight w:val="315"/>
          <w:jc w:val="center"/>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8166D7" w:rsidRPr="002A0288" w:rsidRDefault="008166D7" w:rsidP="00805FDF">
            <w:pPr>
              <w:spacing w:after="0" w:line="240" w:lineRule="auto"/>
              <w:rPr>
                <w:rFonts w:ascii="Calibri" w:eastAsia="Times New Roman" w:hAnsi="Calibri" w:cs="Times New Roman"/>
                <w:color w:val="000000"/>
              </w:rPr>
            </w:pPr>
            <w:r>
              <w:rPr>
                <w:rFonts w:ascii="Calibri" w:eastAsia="Times New Roman" w:hAnsi="Calibri" w:cs="Times New Roman"/>
                <w:color w:val="000000"/>
              </w:rPr>
              <w:t>Enrolled in additional education</w:t>
            </w:r>
          </w:p>
        </w:tc>
        <w:tc>
          <w:tcPr>
            <w:tcW w:w="1381" w:type="dxa"/>
            <w:tcBorders>
              <w:top w:val="nil"/>
              <w:left w:val="nil"/>
              <w:bottom w:val="single" w:sz="8" w:space="0" w:color="auto"/>
              <w:right w:val="nil"/>
            </w:tcBorders>
            <w:shd w:val="clear" w:color="auto" w:fill="auto"/>
            <w:noWrap/>
            <w:vAlign w:val="bottom"/>
            <w:hideMark/>
          </w:tcPr>
          <w:p w:rsidR="008166D7" w:rsidRPr="002A0288" w:rsidRDefault="00394AB6" w:rsidP="002A028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31.4</w:t>
            </w:r>
            <w:r w:rsidR="008166D7">
              <w:rPr>
                <w:rFonts w:ascii="Calibri" w:eastAsia="Times New Roman" w:hAnsi="Calibri" w:cs="Times New Roman"/>
                <w:color w:val="000000"/>
              </w:rPr>
              <w:t>%</w:t>
            </w:r>
          </w:p>
        </w:tc>
        <w:tc>
          <w:tcPr>
            <w:tcW w:w="1126" w:type="dxa"/>
            <w:tcBorders>
              <w:top w:val="nil"/>
              <w:left w:val="nil"/>
              <w:bottom w:val="single" w:sz="8" w:space="0" w:color="auto"/>
              <w:right w:val="single" w:sz="8" w:space="0" w:color="auto"/>
            </w:tcBorders>
            <w:shd w:val="clear" w:color="auto" w:fill="auto"/>
            <w:noWrap/>
            <w:vAlign w:val="bottom"/>
            <w:hideMark/>
          </w:tcPr>
          <w:p w:rsidR="008166D7" w:rsidRPr="002A0288" w:rsidRDefault="008166D7" w:rsidP="002A0288">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w:t>
            </w:r>
          </w:p>
        </w:tc>
      </w:tr>
      <w:tr w:rsidR="008166D7" w:rsidRPr="002A0288" w:rsidTr="008166D7">
        <w:trPr>
          <w:trHeight w:val="315"/>
          <w:jc w:val="center"/>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8166D7" w:rsidRPr="002A0288" w:rsidRDefault="008166D7" w:rsidP="002A0288">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Unemployed/seeking employment</w:t>
            </w:r>
          </w:p>
        </w:tc>
        <w:tc>
          <w:tcPr>
            <w:tcW w:w="1381" w:type="dxa"/>
            <w:tcBorders>
              <w:top w:val="nil"/>
              <w:left w:val="nil"/>
              <w:bottom w:val="single" w:sz="8" w:space="0" w:color="auto"/>
              <w:right w:val="nil"/>
            </w:tcBorders>
            <w:shd w:val="clear" w:color="auto" w:fill="auto"/>
            <w:noWrap/>
            <w:vAlign w:val="bottom"/>
            <w:hideMark/>
          </w:tcPr>
          <w:p w:rsidR="008166D7" w:rsidRPr="002A0288" w:rsidRDefault="00394AB6" w:rsidP="0089184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41.4</w:t>
            </w:r>
            <w:r w:rsidR="008166D7" w:rsidRPr="002A0288">
              <w:rPr>
                <w:rFonts w:ascii="Calibri" w:eastAsia="Times New Roman" w:hAnsi="Calibri" w:cs="Times New Roman"/>
                <w:color w:val="000000"/>
              </w:rPr>
              <w:t>%</w:t>
            </w:r>
          </w:p>
        </w:tc>
        <w:tc>
          <w:tcPr>
            <w:tcW w:w="1126" w:type="dxa"/>
            <w:tcBorders>
              <w:top w:val="nil"/>
              <w:left w:val="nil"/>
              <w:bottom w:val="single" w:sz="8" w:space="0" w:color="auto"/>
              <w:right w:val="single" w:sz="8" w:space="0" w:color="auto"/>
            </w:tcBorders>
            <w:shd w:val="clear" w:color="auto" w:fill="auto"/>
            <w:noWrap/>
            <w:vAlign w:val="bottom"/>
            <w:hideMark/>
          </w:tcPr>
          <w:p w:rsidR="008166D7" w:rsidRPr="002A0288" w:rsidRDefault="008166D7" w:rsidP="002A0288">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w:t>
            </w:r>
          </w:p>
        </w:tc>
      </w:tr>
    </w:tbl>
    <w:p w:rsidR="00D215D6" w:rsidRPr="00D215D6" w:rsidRDefault="00D215D6" w:rsidP="00CE2516">
      <w:r>
        <w:tab/>
      </w:r>
    </w:p>
    <w:tbl>
      <w:tblPr>
        <w:tblW w:w="6307" w:type="dxa"/>
        <w:jc w:val="center"/>
        <w:tblLook w:val="04A0" w:firstRow="1" w:lastRow="0" w:firstColumn="1" w:lastColumn="0" w:noHBand="0" w:noVBand="1"/>
      </w:tblPr>
      <w:tblGrid>
        <w:gridCol w:w="3800"/>
        <w:gridCol w:w="1381"/>
        <w:gridCol w:w="1126"/>
      </w:tblGrid>
      <w:tr w:rsidR="00394AB6" w:rsidRPr="002A0288" w:rsidTr="00162700">
        <w:trPr>
          <w:trHeight w:val="2115"/>
          <w:jc w:val="center"/>
        </w:trPr>
        <w:tc>
          <w:tcPr>
            <w:tcW w:w="3800" w:type="dxa"/>
            <w:tcBorders>
              <w:top w:val="single" w:sz="8" w:space="0" w:color="auto"/>
              <w:left w:val="single" w:sz="8" w:space="0" w:color="auto"/>
              <w:bottom w:val="nil"/>
              <w:right w:val="single" w:sz="8" w:space="0" w:color="auto"/>
            </w:tcBorders>
            <w:shd w:val="clear" w:color="auto" w:fill="auto"/>
            <w:noWrap/>
            <w:vAlign w:val="bottom"/>
            <w:hideMark/>
          </w:tcPr>
          <w:p w:rsidR="00394AB6" w:rsidRDefault="00394AB6" w:rsidP="00162700">
            <w:pPr>
              <w:spacing w:after="0" w:line="240" w:lineRule="auto"/>
              <w:rPr>
                <w:rFonts w:ascii="Calibri" w:eastAsia="Times New Roman" w:hAnsi="Calibri" w:cs="Times New Roman"/>
                <w:b/>
                <w:bCs/>
                <w:color w:val="000000"/>
              </w:rPr>
            </w:pPr>
            <w:r w:rsidRPr="002A0288">
              <w:rPr>
                <w:rFonts w:ascii="Calibri" w:eastAsia="Times New Roman" w:hAnsi="Calibri" w:cs="Times New Roman"/>
                <w:b/>
                <w:bCs/>
                <w:color w:val="000000"/>
              </w:rPr>
              <w:t>May 20</w:t>
            </w:r>
            <w:r>
              <w:rPr>
                <w:rFonts w:ascii="Calibri" w:eastAsia="Times New Roman" w:hAnsi="Calibri" w:cs="Times New Roman"/>
                <w:b/>
                <w:bCs/>
                <w:color w:val="000000"/>
              </w:rPr>
              <w:t xml:space="preserve">20 </w:t>
            </w:r>
            <w:r>
              <w:rPr>
                <w:rFonts w:ascii="Calibri" w:eastAsia="Times New Roman" w:hAnsi="Calibri" w:cs="Times New Roman"/>
                <w:b/>
                <w:bCs/>
                <w:color w:val="000000"/>
              </w:rPr>
              <w:t>Graduate</w:t>
            </w:r>
          </w:p>
          <w:p w:rsidR="00394AB6" w:rsidRPr="002A0288" w:rsidRDefault="00394AB6" w:rsidP="00162700">
            <w:pPr>
              <w:spacing w:after="0" w:line="240" w:lineRule="auto"/>
              <w:rPr>
                <w:rFonts w:ascii="Calibri" w:eastAsia="Times New Roman" w:hAnsi="Calibri" w:cs="Times New Roman"/>
                <w:b/>
                <w:bCs/>
                <w:color w:val="000000"/>
              </w:rPr>
            </w:pPr>
            <w:r w:rsidRPr="002A0288">
              <w:rPr>
                <w:rFonts w:ascii="Calibri" w:eastAsia="Times New Roman" w:hAnsi="Calibri" w:cs="Times New Roman"/>
                <w:b/>
                <w:bCs/>
                <w:color w:val="000000"/>
              </w:rPr>
              <w:t xml:space="preserve"> Respondents</w:t>
            </w:r>
          </w:p>
        </w:tc>
        <w:tc>
          <w:tcPr>
            <w:tcW w:w="1381" w:type="dxa"/>
            <w:tcBorders>
              <w:top w:val="single" w:sz="8" w:space="0" w:color="auto"/>
              <w:left w:val="nil"/>
              <w:bottom w:val="nil"/>
              <w:right w:val="nil"/>
            </w:tcBorders>
            <w:shd w:val="clear" w:color="000000" w:fill="DDD9C4"/>
            <w:vAlign w:val="bottom"/>
            <w:hideMark/>
          </w:tcPr>
          <w:p w:rsidR="00394AB6" w:rsidRPr="002A0288" w:rsidRDefault="00394AB6" w:rsidP="0016270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2020 </w:t>
            </w:r>
            <w:r w:rsidRPr="002A0288">
              <w:rPr>
                <w:rFonts w:ascii="Calibri" w:eastAsia="Times New Roman" w:hAnsi="Calibri" w:cs="Times New Roman"/>
                <w:b/>
                <w:bCs/>
                <w:color w:val="000000"/>
              </w:rPr>
              <w:t>TLU  Rate</w:t>
            </w:r>
          </w:p>
        </w:tc>
        <w:tc>
          <w:tcPr>
            <w:tcW w:w="1126" w:type="dxa"/>
            <w:tcBorders>
              <w:top w:val="single" w:sz="8" w:space="0" w:color="auto"/>
              <w:left w:val="nil"/>
              <w:bottom w:val="nil"/>
              <w:right w:val="single" w:sz="8" w:space="0" w:color="auto"/>
            </w:tcBorders>
            <w:shd w:val="clear" w:color="000000" w:fill="DDD9C4"/>
            <w:vAlign w:val="bottom"/>
            <w:hideMark/>
          </w:tcPr>
          <w:p w:rsidR="00394AB6" w:rsidRPr="002A0288" w:rsidRDefault="00394AB6" w:rsidP="0016270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 xml:space="preserve">2020 </w:t>
            </w:r>
            <w:r w:rsidRPr="002A0288">
              <w:rPr>
                <w:rFonts w:ascii="Calibri" w:eastAsia="Times New Roman" w:hAnsi="Calibri" w:cs="Times New Roman"/>
                <w:b/>
                <w:bCs/>
                <w:color w:val="000000"/>
              </w:rPr>
              <w:t>TLU Median Annual Salary for FT Employed</w:t>
            </w:r>
          </w:p>
        </w:tc>
      </w:tr>
      <w:tr w:rsidR="00394AB6" w:rsidRPr="002A0288" w:rsidTr="00162700">
        <w:trPr>
          <w:trHeight w:val="315"/>
          <w:jc w:val="center"/>
        </w:trPr>
        <w:tc>
          <w:tcPr>
            <w:tcW w:w="3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94AB6" w:rsidRPr="002A0288" w:rsidRDefault="00394AB6" w:rsidP="00162700">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xml:space="preserve">Employed full-time </w:t>
            </w:r>
          </w:p>
        </w:tc>
        <w:tc>
          <w:tcPr>
            <w:tcW w:w="1381" w:type="dxa"/>
            <w:tcBorders>
              <w:top w:val="single" w:sz="8" w:space="0" w:color="auto"/>
              <w:left w:val="nil"/>
              <w:bottom w:val="single" w:sz="8" w:space="0" w:color="auto"/>
              <w:right w:val="nil"/>
            </w:tcBorders>
            <w:shd w:val="clear" w:color="auto" w:fill="auto"/>
            <w:noWrap/>
            <w:vAlign w:val="bottom"/>
            <w:hideMark/>
          </w:tcPr>
          <w:p w:rsidR="00394AB6" w:rsidRPr="002A0288" w:rsidRDefault="00394AB6" w:rsidP="0016270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Pr>
                <w:rFonts w:ascii="Calibri" w:eastAsia="Times New Roman" w:hAnsi="Calibri" w:cs="Times New Roman"/>
                <w:color w:val="000000"/>
              </w:rPr>
              <w:t>%</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394AB6" w:rsidRPr="002A0288" w:rsidRDefault="00394AB6" w:rsidP="00394AB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Pr>
                <w:rFonts w:ascii="Calibri" w:eastAsia="Times New Roman" w:hAnsi="Calibri" w:cs="Times New Roman"/>
                <w:color w:val="000000"/>
              </w:rPr>
              <w:t>57</w:t>
            </w:r>
            <w:r>
              <w:rPr>
                <w:rFonts w:ascii="Calibri" w:eastAsia="Times New Roman" w:hAnsi="Calibri" w:cs="Times New Roman"/>
                <w:color w:val="000000"/>
              </w:rPr>
              <w:t>,</w:t>
            </w:r>
            <w:r>
              <w:rPr>
                <w:rFonts w:ascii="Calibri" w:eastAsia="Times New Roman" w:hAnsi="Calibri" w:cs="Times New Roman"/>
                <w:color w:val="000000"/>
              </w:rPr>
              <w:t>6</w:t>
            </w:r>
            <w:r>
              <w:rPr>
                <w:rFonts w:ascii="Calibri" w:eastAsia="Times New Roman" w:hAnsi="Calibri" w:cs="Times New Roman"/>
                <w:color w:val="000000"/>
              </w:rPr>
              <w:t>00</w:t>
            </w:r>
          </w:p>
        </w:tc>
      </w:tr>
      <w:tr w:rsidR="00394AB6" w:rsidRPr="002A0288" w:rsidTr="00162700">
        <w:trPr>
          <w:trHeight w:val="315"/>
          <w:jc w:val="center"/>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394AB6" w:rsidRPr="002A0288" w:rsidRDefault="00394AB6" w:rsidP="00162700">
            <w:pPr>
              <w:spacing w:after="0" w:line="240" w:lineRule="auto"/>
              <w:rPr>
                <w:rFonts w:ascii="Calibri" w:eastAsia="Times New Roman" w:hAnsi="Calibri" w:cs="Times New Roman"/>
                <w:color w:val="000000"/>
              </w:rPr>
            </w:pPr>
            <w:r>
              <w:rPr>
                <w:rFonts w:ascii="Calibri" w:eastAsia="Times New Roman" w:hAnsi="Calibri" w:cs="Times New Roman"/>
                <w:color w:val="000000"/>
              </w:rPr>
              <w:t>Enrolled in additional education</w:t>
            </w:r>
          </w:p>
        </w:tc>
        <w:tc>
          <w:tcPr>
            <w:tcW w:w="1381" w:type="dxa"/>
            <w:tcBorders>
              <w:top w:val="nil"/>
              <w:left w:val="nil"/>
              <w:bottom w:val="single" w:sz="8" w:space="0" w:color="auto"/>
              <w:right w:val="nil"/>
            </w:tcBorders>
            <w:shd w:val="clear" w:color="auto" w:fill="auto"/>
            <w:noWrap/>
            <w:vAlign w:val="bottom"/>
            <w:hideMark/>
          </w:tcPr>
          <w:p w:rsidR="00394AB6" w:rsidRPr="002A0288" w:rsidRDefault="00394AB6" w:rsidP="0016270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r>
              <w:rPr>
                <w:rFonts w:ascii="Calibri" w:eastAsia="Times New Roman" w:hAnsi="Calibri" w:cs="Times New Roman"/>
                <w:color w:val="000000"/>
              </w:rPr>
              <w:t>%</w:t>
            </w:r>
          </w:p>
        </w:tc>
        <w:tc>
          <w:tcPr>
            <w:tcW w:w="1126" w:type="dxa"/>
            <w:tcBorders>
              <w:top w:val="nil"/>
              <w:left w:val="nil"/>
              <w:bottom w:val="single" w:sz="8" w:space="0" w:color="auto"/>
              <w:right w:val="single" w:sz="8" w:space="0" w:color="auto"/>
            </w:tcBorders>
            <w:shd w:val="clear" w:color="auto" w:fill="auto"/>
            <w:noWrap/>
            <w:vAlign w:val="bottom"/>
            <w:hideMark/>
          </w:tcPr>
          <w:p w:rsidR="00394AB6" w:rsidRPr="002A0288" w:rsidRDefault="00394AB6" w:rsidP="00162700">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w:t>
            </w:r>
          </w:p>
        </w:tc>
      </w:tr>
      <w:tr w:rsidR="00394AB6" w:rsidRPr="002A0288" w:rsidTr="00162700">
        <w:trPr>
          <w:trHeight w:val="315"/>
          <w:jc w:val="center"/>
        </w:trPr>
        <w:tc>
          <w:tcPr>
            <w:tcW w:w="3800" w:type="dxa"/>
            <w:tcBorders>
              <w:top w:val="nil"/>
              <w:left w:val="single" w:sz="8" w:space="0" w:color="auto"/>
              <w:bottom w:val="single" w:sz="8" w:space="0" w:color="auto"/>
              <w:right w:val="single" w:sz="8" w:space="0" w:color="auto"/>
            </w:tcBorders>
            <w:shd w:val="clear" w:color="auto" w:fill="auto"/>
            <w:noWrap/>
            <w:vAlign w:val="bottom"/>
            <w:hideMark/>
          </w:tcPr>
          <w:p w:rsidR="00394AB6" w:rsidRPr="002A0288" w:rsidRDefault="00394AB6" w:rsidP="00162700">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Unemployed/seeking employment</w:t>
            </w:r>
          </w:p>
        </w:tc>
        <w:tc>
          <w:tcPr>
            <w:tcW w:w="1381" w:type="dxa"/>
            <w:tcBorders>
              <w:top w:val="nil"/>
              <w:left w:val="nil"/>
              <w:bottom w:val="single" w:sz="8" w:space="0" w:color="auto"/>
              <w:right w:val="nil"/>
            </w:tcBorders>
            <w:shd w:val="clear" w:color="auto" w:fill="auto"/>
            <w:noWrap/>
            <w:vAlign w:val="bottom"/>
            <w:hideMark/>
          </w:tcPr>
          <w:p w:rsidR="00394AB6" w:rsidRPr="002A0288" w:rsidRDefault="00F151C0" w:rsidP="00F151C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r w:rsidR="00394AB6" w:rsidRPr="002A0288">
              <w:rPr>
                <w:rFonts w:ascii="Calibri" w:eastAsia="Times New Roman" w:hAnsi="Calibri" w:cs="Times New Roman"/>
                <w:color w:val="000000"/>
              </w:rPr>
              <w:t>%</w:t>
            </w:r>
          </w:p>
        </w:tc>
        <w:tc>
          <w:tcPr>
            <w:tcW w:w="1126" w:type="dxa"/>
            <w:tcBorders>
              <w:top w:val="nil"/>
              <w:left w:val="nil"/>
              <w:bottom w:val="single" w:sz="8" w:space="0" w:color="auto"/>
              <w:right w:val="single" w:sz="8" w:space="0" w:color="auto"/>
            </w:tcBorders>
            <w:shd w:val="clear" w:color="auto" w:fill="auto"/>
            <w:noWrap/>
            <w:vAlign w:val="bottom"/>
            <w:hideMark/>
          </w:tcPr>
          <w:p w:rsidR="00394AB6" w:rsidRPr="002A0288" w:rsidRDefault="00394AB6" w:rsidP="00162700">
            <w:pPr>
              <w:spacing w:after="0" w:line="240" w:lineRule="auto"/>
              <w:rPr>
                <w:rFonts w:ascii="Calibri" w:eastAsia="Times New Roman" w:hAnsi="Calibri" w:cs="Times New Roman"/>
                <w:color w:val="000000"/>
              </w:rPr>
            </w:pPr>
            <w:r w:rsidRPr="002A0288">
              <w:rPr>
                <w:rFonts w:ascii="Calibri" w:eastAsia="Times New Roman" w:hAnsi="Calibri" w:cs="Times New Roman"/>
                <w:color w:val="000000"/>
              </w:rPr>
              <w:t> </w:t>
            </w:r>
          </w:p>
        </w:tc>
      </w:tr>
    </w:tbl>
    <w:p w:rsidR="00CE2516" w:rsidRDefault="00CE2516" w:rsidP="00CE2516"/>
    <w:p w:rsidR="00F151C0" w:rsidRDefault="00F151C0" w:rsidP="00CE2516">
      <w:r>
        <w:t>TLU launched the first destination survey after the COVID-19 pandemic necessitated distance learning for the remainder of the semester.  Additionally TLU postponed graduation ceremony in the interest of health and safety.  Response rates were lower than in any previous year because the Grad Gear Up event was not held.  Grad Gear UP provided space and time for graduates to complete final “housekeeping” details, including completing the First Destination Survey accompanied by a small incentive.</w:t>
      </w:r>
    </w:p>
    <w:p w:rsidR="00734F74" w:rsidRDefault="00734F74" w:rsidP="00CE2516"/>
    <w:p w:rsidR="00734F74" w:rsidRDefault="00734F74" w:rsidP="00CE2516"/>
    <w:p w:rsidR="00734F74" w:rsidRDefault="00734F74" w:rsidP="00CE2516">
      <w:bookmarkStart w:id="0" w:name="_GoBack"/>
      <w:bookmarkEnd w:id="0"/>
    </w:p>
    <w:p w:rsidR="005D6444" w:rsidRPr="005D6444" w:rsidRDefault="005D6444" w:rsidP="005D6444">
      <w:pPr>
        <w:rPr>
          <w:sz w:val="24"/>
        </w:rPr>
      </w:pPr>
      <w:r w:rsidRPr="005D6444">
        <w:rPr>
          <w:b/>
          <w:sz w:val="24"/>
          <w:u w:val="single"/>
        </w:rPr>
        <w:t>Post Baccalaureate Educational Statistics:</w:t>
      </w:r>
    </w:p>
    <w:p w:rsidR="00CE2516" w:rsidRPr="005D6444" w:rsidRDefault="00CE2516" w:rsidP="00CE2516">
      <w:pPr>
        <w:rPr>
          <w:b/>
        </w:rPr>
      </w:pPr>
      <w:r w:rsidRPr="005D6444">
        <w:rPr>
          <w:b/>
        </w:rPr>
        <w:t>Source:  National Student Clearinghouse Student Tracker Reports</w:t>
      </w:r>
    </w:p>
    <w:p w:rsidR="00CE2516" w:rsidRDefault="00CE2516" w:rsidP="00CE2516">
      <w:r>
        <w:t xml:space="preserve">The following are the percentages of </w:t>
      </w:r>
      <w:r w:rsidR="00AF59C8">
        <w:t>academic year</w:t>
      </w:r>
      <w:r>
        <w:t xml:space="preserve"> graduates that re-enrolled in another 4-year postsecondary institution after receiving their Baccalaureate degrees from TLU.  According to the </w:t>
      </w:r>
      <w:r w:rsidR="00051F4A" w:rsidRPr="00051F4A">
        <w:t>National Center for Educational Statistics (NCES), about 40% of Baccalaureate recipients enroll in a</w:t>
      </w:r>
      <w:r w:rsidR="00C021C6">
        <w:t>nother</w:t>
      </w:r>
      <w:r w:rsidR="00051F4A" w:rsidRPr="00051F4A">
        <w:t xml:space="preserve"> post-secondary institution within ten years of graduating.  </w:t>
      </w:r>
      <w:r w:rsidR="00C021C6">
        <w:t xml:space="preserve">The </w:t>
      </w:r>
      <w:r w:rsidR="00051F4A" w:rsidRPr="00051F4A">
        <w:t>average</w:t>
      </w:r>
      <w:r w:rsidR="00C021C6">
        <w:t xml:space="preserve"> time to re-enroll for </w:t>
      </w:r>
      <w:r w:rsidR="00051F4A" w:rsidRPr="00051F4A">
        <w:t xml:space="preserve">Baccalaureate recipients </w:t>
      </w:r>
      <w:r w:rsidR="00C021C6">
        <w:t>is</w:t>
      </w:r>
      <w:r w:rsidR="00051F4A" w:rsidRPr="00051F4A">
        <w:t xml:space="preserve"> 2.7 years after graduating.</w:t>
      </w:r>
      <w:sdt>
        <w:sdtPr>
          <w:id w:val="-2127380054"/>
          <w:citation/>
        </w:sdtPr>
        <w:sdtEndPr/>
        <w:sdtContent>
          <w:r w:rsidR="00051F4A">
            <w:fldChar w:fldCharType="begin"/>
          </w:r>
          <w:r w:rsidR="00051F4A">
            <w:instrText xml:space="preserve"> CITATION USD07 \l 1033 </w:instrText>
          </w:r>
          <w:r w:rsidR="00051F4A">
            <w:fldChar w:fldCharType="separate"/>
          </w:r>
          <w:r w:rsidR="00051F4A">
            <w:rPr>
              <w:noProof/>
            </w:rPr>
            <w:t xml:space="preserve"> (US Department of Education National Center for Education Statistics, 2007)</w:t>
          </w:r>
          <w:r w:rsidR="00051F4A">
            <w:fldChar w:fldCharType="end"/>
          </w:r>
        </w:sdtContent>
      </w:sdt>
    </w:p>
    <w:p w:rsidR="000F0B7D" w:rsidRDefault="000F0B7D" w:rsidP="00CE2516"/>
    <w:p w:rsidR="00796977" w:rsidRDefault="00796977" w:rsidP="00CE2516"/>
    <w:tbl>
      <w:tblPr>
        <w:tblW w:w="7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0"/>
        <w:gridCol w:w="1163"/>
        <w:gridCol w:w="1580"/>
        <w:gridCol w:w="1740"/>
        <w:gridCol w:w="1640"/>
      </w:tblGrid>
      <w:tr w:rsidR="000F0B7D" w:rsidRPr="000F0B7D" w:rsidTr="009B5AC5">
        <w:trPr>
          <w:trHeight w:val="1515"/>
        </w:trPr>
        <w:tc>
          <w:tcPr>
            <w:tcW w:w="1480" w:type="dxa"/>
            <w:shd w:val="clear" w:color="000000" w:fill="DDD9C4"/>
            <w:vAlign w:val="center"/>
            <w:hideMark/>
          </w:tcPr>
          <w:p w:rsidR="000F0B7D" w:rsidRPr="000F0B7D" w:rsidRDefault="000F0B7D" w:rsidP="000F0B7D">
            <w:pPr>
              <w:spacing w:after="0" w:line="240" w:lineRule="auto"/>
              <w:rPr>
                <w:rFonts w:ascii="Calibri" w:eastAsia="Times New Roman" w:hAnsi="Calibri" w:cs="Calibri"/>
                <w:b/>
                <w:bCs/>
                <w:color w:val="000000"/>
              </w:rPr>
            </w:pPr>
            <w:r w:rsidRPr="000F0B7D">
              <w:rPr>
                <w:rFonts w:ascii="Calibri" w:eastAsia="Times New Roman" w:hAnsi="Calibri" w:cs="Calibri"/>
                <w:b/>
                <w:bCs/>
                <w:color w:val="000000"/>
              </w:rPr>
              <w:lastRenderedPageBreak/>
              <w:t xml:space="preserve">Academic Year of Graduation </w:t>
            </w:r>
          </w:p>
        </w:tc>
        <w:tc>
          <w:tcPr>
            <w:tcW w:w="1163" w:type="dxa"/>
            <w:shd w:val="clear" w:color="000000" w:fill="DDD9C4"/>
            <w:vAlign w:val="center"/>
            <w:hideMark/>
          </w:tcPr>
          <w:p w:rsidR="000F0B7D" w:rsidRPr="000F0B7D" w:rsidRDefault="000F0B7D" w:rsidP="000F0B7D">
            <w:pPr>
              <w:spacing w:after="0" w:line="240" w:lineRule="auto"/>
              <w:jc w:val="right"/>
              <w:rPr>
                <w:rFonts w:ascii="Calibri" w:eastAsia="Times New Roman" w:hAnsi="Calibri" w:cs="Calibri"/>
                <w:b/>
                <w:bCs/>
                <w:color w:val="000000"/>
              </w:rPr>
            </w:pPr>
            <w:r w:rsidRPr="000F0B7D">
              <w:rPr>
                <w:rFonts w:ascii="Calibri" w:eastAsia="Times New Roman" w:hAnsi="Calibri" w:cs="Calibri"/>
                <w:b/>
                <w:bCs/>
                <w:color w:val="000000"/>
              </w:rPr>
              <w:t>Number of Graduates</w:t>
            </w:r>
          </w:p>
        </w:tc>
        <w:tc>
          <w:tcPr>
            <w:tcW w:w="1580" w:type="dxa"/>
            <w:shd w:val="clear" w:color="000000" w:fill="DDD9C4"/>
            <w:vAlign w:val="center"/>
            <w:hideMark/>
          </w:tcPr>
          <w:p w:rsidR="000F0B7D" w:rsidRPr="000F0B7D" w:rsidRDefault="000F0B7D" w:rsidP="000F0B7D">
            <w:pPr>
              <w:spacing w:after="0" w:line="240" w:lineRule="auto"/>
              <w:jc w:val="right"/>
              <w:rPr>
                <w:rFonts w:ascii="Calibri" w:eastAsia="Times New Roman" w:hAnsi="Calibri" w:cs="Calibri"/>
                <w:b/>
                <w:bCs/>
                <w:color w:val="000000"/>
              </w:rPr>
            </w:pPr>
            <w:r w:rsidRPr="000F0B7D">
              <w:rPr>
                <w:rFonts w:ascii="Calibri" w:eastAsia="Times New Roman" w:hAnsi="Calibri" w:cs="Calibri"/>
                <w:b/>
                <w:bCs/>
                <w:color w:val="000000"/>
              </w:rPr>
              <w:t xml:space="preserve">Percent of Graduates who Re-enroll in a 4-Year Institution </w:t>
            </w:r>
          </w:p>
        </w:tc>
        <w:tc>
          <w:tcPr>
            <w:tcW w:w="1740" w:type="dxa"/>
            <w:shd w:val="clear" w:color="000000" w:fill="DDD9C4"/>
            <w:vAlign w:val="center"/>
            <w:hideMark/>
          </w:tcPr>
          <w:p w:rsidR="000F0B7D" w:rsidRPr="000F0B7D" w:rsidRDefault="000F0B7D" w:rsidP="000F0B7D">
            <w:pPr>
              <w:spacing w:after="0" w:line="240" w:lineRule="auto"/>
              <w:jc w:val="right"/>
              <w:rPr>
                <w:rFonts w:ascii="Calibri" w:eastAsia="Times New Roman" w:hAnsi="Calibri" w:cs="Calibri"/>
                <w:b/>
                <w:bCs/>
                <w:color w:val="000000"/>
              </w:rPr>
            </w:pPr>
            <w:r w:rsidRPr="000F0B7D">
              <w:rPr>
                <w:rFonts w:ascii="Calibri" w:eastAsia="Times New Roman" w:hAnsi="Calibri" w:cs="Calibri"/>
                <w:b/>
                <w:bCs/>
                <w:color w:val="000000"/>
              </w:rPr>
              <w:t>Percent of Those Re-enrolled that Graduated with an additional degree</w:t>
            </w:r>
          </w:p>
        </w:tc>
        <w:tc>
          <w:tcPr>
            <w:tcW w:w="1640" w:type="dxa"/>
            <w:shd w:val="clear" w:color="000000" w:fill="DDD9C4"/>
            <w:vAlign w:val="center"/>
            <w:hideMark/>
          </w:tcPr>
          <w:p w:rsidR="000F0B7D" w:rsidRPr="000F0B7D" w:rsidRDefault="000F0B7D" w:rsidP="000F0B7D">
            <w:pPr>
              <w:spacing w:after="0" w:line="240" w:lineRule="auto"/>
              <w:jc w:val="right"/>
              <w:rPr>
                <w:rFonts w:ascii="Calibri" w:eastAsia="Times New Roman" w:hAnsi="Calibri" w:cs="Calibri"/>
                <w:b/>
                <w:bCs/>
                <w:color w:val="000000"/>
              </w:rPr>
            </w:pPr>
            <w:r w:rsidRPr="000F0B7D">
              <w:rPr>
                <w:rFonts w:ascii="Calibri" w:eastAsia="Times New Roman" w:hAnsi="Calibri" w:cs="Calibri"/>
                <w:b/>
                <w:bCs/>
                <w:color w:val="000000"/>
              </w:rPr>
              <w:t>Number of Years Post-Baccalaureate</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2008 - 2009</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242</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37%</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76%</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10</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2009 - 2010</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238</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39%</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73%</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9</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2010 - 2011</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241</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35%</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67%</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8</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2011 - 2012</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265</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33%</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66%</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7</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2012 - 2013</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217</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72%</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6</w:t>
            </w:r>
          </w:p>
        </w:tc>
      </w:tr>
      <w:tr w:rsidR="009B5AC5" w:rsidRPr="000F0B7D" w:rsidTr="009B5AC5">
        <w:trPr>
          <w:trHeight w:val="315"/>
        </w:trPr>
        <w:tc>
          <w:tcPr>
            <w:tcW w:w="1480" w:type="dxa"/>
            <w:tcBorders>
              <w:bottom w:val="single" w:sz="8" w:space="0" w:color="auto"/>
            </w:tcBorders>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2013 - 2014</w:t>
            </w:r>
          </w:p>
        </w:tc>
        <w:tc>
          <w:tcPr>
            <w:tcW w:w="1163"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222</w:t>
            </w:r>
          </w:p>
        </w:tc>
        <w:tc>
          <w:tcPr>
            <w:tcW w:w="158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32%</w:t>
            </w:r>
          </w:p>
        </w:tc>
        <w:tc>
          <w:tcPr>
            <w:tcW w:w="1740" w:type="dxa"/>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61%</w:t>
            </w:r>
          </w:p>
        </w:tc>
        <w:tc>
          <w:tcPr>
            <w:tcW w:w="1640" w:type="dxa"/>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5</w:t>
            </w:r>
          </w:p>
        </w:tc>
      </w:tr>
      <w:tr w:rsidR="009B5AC5" w:rsidRPr="000F0B7D" w:rsidTr="009B5AC5">
        <w:trPr>
          <w:trHeight w:val="315"/>
        </w:trPr>
        <w:tc>
          <w:tcPr>
            <w:tcW w:w="1480" w:type="dxa"/>
            <w:tcBorders>
              <w:bottom w:val="single" w:sz="4" w:space="0" w:color="auto"/>
            </w:tcBorders>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2014 - 2015</w:t>
            </w:r>
          </w:p>
        </w:tc>
        <w:tc>
          <w:tcPr>
            <w:tcW w:w="1163" w:type="dxa"/>
            <w:tcBorders>
              <w:bottom w:val="single" w:sz="8"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283</w:t>
            </w:r>
          </w:p>
        </w:tc>
        <w:tc>
          <w:tcPr>
            <w:tcW w:w="1580" w:type="dxa"/>
            <w:tcBorders>
              <w:bottom w:val="single" w:sz="8"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34%</w:t>
            </w:r>
          </w:p>
        </w:tc>
        <w:tc>
          <w:tcPr>
            <w:tcW w:w="1740" w:type="dxa"/>
            <w:tcBorders>
              <w:bottom w:val="single" w:sz="8"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62%</w:t>
            </w:r>
          </w:p>
        </w:tc>
        <w:tc>
          <w:tcPr>
            <w:tcW w:w="1640" w:type="dxa"/>
            <w:tcBorders>
              <w:bottom w:val="single" w:sz="8" w:space="0" w:color="auto"/>
            </w:tcBorders>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4</w:t>
            </w:r>
          </w:p>
        </w:tc>
      </w:tr>
      <w:tr w:rsidR="009B5AC5" w:rsidRPr="000F0B7D" w:rsidTr="009B5AC5">
        <w:trPr>
          <w:trHeight w:val="315"/>
        </w:trPr>
        <w:tc>
          <w:tcPr>
            <w:tcW w:w="1480" w:type="dxa"/>
            <w:tcBorders>
              <w:top w:val="single" w:sz="4" w:space="0" w:color="auto"/>
            </w:tcBorders>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2015 - 2016</w:t>
            </w:r>
          </w:p>
        </w:tc>
        <w:tc>
          <w:tcPr>
            <w:tcW w:w="1163" w:type="dxa"/>
            <w:tcBorders>
              <w:bottom w:val="single" w:sz="4"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292</w:t>
            </w:r>
          </w:p>
        </w:tc>
        <w:tc>
          <w:tcPr>
            <w:tcW w:w="1580" w:type="dxa"/>
            <w:tcBorders>
              <w:bottom w:val="single" w:sz="4"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1740" w:type="dxa"/>
            <w:tcBorders>
              <w:bottom w:val="single" w:sz="4" w:space="0" w:color="auto"/>
            </w:tcBorders>
            <w:shd w:val="clear" w:color="auto" w:fill="auto"/>
            <w:noWrap/>
            <w:vAlign w:val="center"/>
          </w:tcPr>
          <w:p w:rsidR="009B5AC5" w:rsidRPr="000F0B7D" w:rsidRDefault="009B5AC5" w:rsidP="009B5AC5">
            <w:pPr>
              <w:spacing w:after="0" w:line="240" w:lineRule="auto"/>
              <w:jc w:val="right"/>
              <w:rPr>
                <w:rFonts w:ascii="Calibri" w:eastAsia="Times New Roman" w:hAnsi="Calibri" w:cs="Calibri"/>
                <w:color w:val="000000"/>
              </w:rPr>
            </w:pPr>
          </w:p>
        </w:tc>
        <w:tc>
          <w:tcPr>
            <w:tcW w:w="1640" w:type="dxa"/>
            <w:tcBorders>
              <w:bottom w:val="single" w:sz="4" w:space="0" w:color="auto"/>
            </w:tcBorders>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3</w:t>
            </w:r>
          </w:p>
        </w:tc>
      </w:tr>
      <w:tr w:rsidR="009B5AC5" w:rsidRPr="000F0B7D" w:rsidTr="009B5AC5">
        <w:trPr>
          <w:trHeight w:val="315"/>
        </w:trPr>
        <w:tc>
          <w:tcPr>
            <w:tcW w:w="1480" w:type="dxa"/>
            <w:shd w:val="clear" w:color="auto" w:fill="auto"/>
            <w:noWrap/>
            <w:vAlign w:val="center"/>
            <w:hideMark/>
          </w:tcPr>
          <w:p w:rsidR="009B5AC5" w:rsidRPr="000F0B7D" w:rsidRDefault="009B5AC5"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2016 - 2017</w:t>
            </w:r>
          </w:p>
        </w:tc>
        <w:tc>
          <w:tcPr>
            <w:tcW w:w="1163" w:type="dxa"/>
            <w:tcBorders>
              <w:top w:val="single" w:sz="4"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233</w:t>
            </w:r>
          </w:p>
        </w:tc>
        <w:tc>
          <w:tcPr>
            <w:tcW w:w="1580" w:type="dxa"/>
            <w:tcBorders>
              <w:top w:val="single" w:sz="4" w:space="0" w:color="auto"/>
            </w:tcBorders>
            <w:shd w:val="clear" w:color="auto" w:fill="auto"/>
            <w:noWrap/>
            <w:vAlign w:val="center"/>
          </w:tcPr>
          <w:p w:rsidR="009B5AC5" w:rsidRPr="000F0B7D" w:rsidRDefault="002E16CB" w:rsidP="009B5AC5">
            <w:pPr>
              <w:spacing w:after="0" w:line="240" w:lineRule="auto"/>
              <w:jc w:val="right"/>
              <w:rPr>
                <w:rFonts w:ascii="Calibri" w:eastAsia="Times New Roman" w:hAnsi="Calibri" w:cs="Calibri"/>
                <w:color w:val="000000"/>
              </w:rPr>
            </w:pPr>
            <w:r>
              <w:rPr>
                <w:rFonts w:ascii="Calibri" w:eastAsia="Times New Roman" w:hAnsi="Calibri" w:cs="Calibri"/>
                <w:color w:val="000000"/>
              </w:rPr>
              <w:t>29%</w:t>
            </w:r>
          </w:p>
        </w:tc>
        <w:tc>
          <w:tcPr>
            <w:tcW w:w="1740" w:type="dxa"/>
            <w:tcBorders>
              <w:top w:val="single" w:sz="4" w:space="0" w:color="auto"/>
            </w:tcBorders>
            <w:shd w:val="clear" w:color="auto" w:fill="auto"/>
            <w:noWrap/>
            <w:vAlign w:val="center"/>
          </w:tcPr>
          <w:p w:rsidR="009B5AC5" w:rsidRPr="000F0B7D" w:rsidRDefault="009B5AC5" w:rsidP="009B5AC5">
            <w:pPr>
              <w:spacing w:after="0" w:line="240" w:lineRule="auto"/>
              <w:jc w:val="right"/>
              <w:rPr>
                <w:rFonts w:ascii="Calibri" w:eastAsia="Times New Roman" w:hAnsi="Calibri" w:cs="Calibri"/>
                <w:color w:val="000000"/>
              </w:rPr>
            </w:pPr>
          </w:p>
        </w:tc>
        <w:tc>
          <w:tcPr>
            <w:tcW w:w="1640" w:type="dxa"/>
            <w:tcBorders>
              <w:top w:val="single" w:sz="4" w:space="0" w:color="auto"/>
            </w:tcBorders>
            <w:shd w:val="clear" w:color="auto" w:fill="auto"/>
            <w:noWrap/>
            <w:vAlign w:val="center"/>
            <w:hideMark/>
          </w:tcPr>
          <w:p w:rsidR="009B5AC5" w:rsidRPr="000F0B7D" w:rsidRDefault="009B5AC5" w:rsidP="009B5AC5">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2</w:t>
            </w:r>
          </w:p>
        </w:tc>
      </w:tr>
      <w:tr w:rsidR="000F0B7D" w:rsidRPr="000F0B7D" w:rsidTr="009B5AC5">
        <w:trPr>
          <w:trHeight w:val="315"/>
        </w:trPr>
        <w:tc>
          <w:tcPr>
            <w:tcW w:w="1480" w:type="dxa"/>
            <w:shd w:val="clear" w:color="auto" w:fill="auto"/>
            <w:noWrap/>
            <w:vAlign w:val="center"/>
            <w:hideMark/>
          </w:tcPr>
          <w:p w:rsidR="000F0B7D" w:rsidRPr="000F0B7D" w:rsidRDefault="000F0B7D" w:rsidP="009B5AC5">
            <w:pPr>
              <w:spacing w:after="0" w:line="240" w:lineRule="auto"/>
              <w:rPr>
                <w:rFonts w:ascii="Calibri" w:eastAsia="Times New Roman" w:hAnsi="Calibri" w:cs="Calibri"/>
                <w:color w:val="000000"/>
              </w:rPr>
            </w:pPr>
            <w:r w:rsidRPr="000F0B7D">
              <w:rPr>
                <w:rFonts w:ascii="Calibri" w:eastAsia="Times New Roman" w:hAnsi="Calibri" w:cs="Calibri"/>
                <w:color w:val="000000"/>
              </w:rPr>
              <w:t>201</w:t>
            </w:r>
            <w:r w:rsidR="009B5AC5">
              <w:rPr>
                <w:rFonts w:ascii="Calibri" w:eastAsia="Times New Roman" w:hAnsi="Calibri" w:cs="Calibri"/>
                <w:color w:val="000000"/>
              </w:rPr>
              <w:t>7</w:t>
            </w:r>
            <w:r w:rsidRPr="000F0B7D">
              <w:rPr>
                <w:rFonts w:ascii="Calibri" w:eastAsia="Times New Roman" w:hAnsi="Calibri" w:cs="Calibri"/>
                <w:color w:val="000000"/>
              </w:rPr>
              <w:t xml:space="preserve"> - 201</w:t>
            </w:r>
            <w:r w:rsidR="009B5AC5">
              <w:rPr>
                <w:rFonts w:ascii="Calibri" w:eastAsia="Times New Roman" w:hAnsi="Calibri" w:cs="Calibri"/>
                <w:color w:val="000000"/>
              </w:rPr>
              <w:t>8</w:t>
            </w:r>
          </w:p>
        </w:tc>
        <w:tc>
          <w:tcPr>
            <w:tcW w:w="1163" w:type="dxa"/>
            <w:shd w:val="clear" w:color="auto" w:fill="auto"/>
            <w:noWrap/>
            <w:vAlign w:val="center"/>
          </w:tcPr>
          <w:p w:rsidR="000F0B7D" w:rsidRPr="000F0B7D" w:rsidRDefault="002E16CB" w:rsidP="000F0B7D">
            <w:pPr>
              <w:spacing w:after="0" w:line="240" w:lineRule="auto"/>
              <w:jc w:val="right"/>
              <w:rPr>
                <w:rFonts w:ascii="Calibri" w:eastAsia="Times New Roman" w:hAnsi="Calibri" w:cs="Calibri"/>
                <w:color w:val="000000"/>
              </w:rPr>
            </w:pPr>
            <w:r>
              <w:rPr>
                <w:rFonts w:ascii="Calibri" w:eastAsia="Times New Roman" w:hAnsi="Calibri" w:cs="Calibri"/>
                <w:color w:val="000000"/>
              </w:rPr>
              <w:t>243</w:t>
            </w:r>
          </w:p>
        </w:tc>
        <w:tc>
          <w:tcPr>
            <w:tcW w:w="1580" w:type="dxa"/>
            <w:shd w:val="clear" w:color="auto" w:fill="auto"/>
            <w:noWrap/>
            <w:vAlign w:val="center"/>
          </w:tcPr>
          <w:p w:rsidR="000F0B7D" w:rsidRPr="000F0B7D" w:rsidRDefault="002E16CB" w:rsidP="000F0B7D">
            <w:pPr>
              <w:spacing w:after="0" w:line="240" w:lineRule="auto"/>
              <w:jc w:val="right"/>
              <w:rPr>
                <w:rFonts w:ascii="Calibri" w:eastAsia="Times New Roman" w:hAnsi="Calibri" w:cs="Calibri"/>
                <w:color w:val="000000"/>
              </w:rPr>
            </w:pPr>
            <w:r>
              <w:rPr>
                <w:rFonts w:ascii="Calibri" w:eastAsia="Times New Roman" w:hAnsi="Calibri" w:cs="Calibri"/>
                <w:color w:val="000000"/>
              </w:rPr>
              <w:t>24%</w:t>
            </w:r>
          </w:p>
        </w:tc>
        <w:tc>
          <w:tcPr>
            <w:tcW w:w="1740" w:type="dxa"/>
            <w:shd w:val="clear" w:color="auto" w:fill="auto"/>
            <w:noWrap/>
            <w:vAlign w:val="center"/>
          </w:tcPr>
          <w:p w:rsidR="000F0B7D" w:rsidRPr="000F0B7D" w:rsidRDefault="000F0B7D" w:rsidP="000F0B7D">
            <w:pPr>
              <w:spacing w:after="0" w:line="240" w:lineRule="auto"/>
              <w:jc w:val="right"/>
              <w:rPr>
                <w:rFonts w:ascii="Calibri" w:eastAsia="Times New Roman" w:hAnsi="Calibri" w:cs="Calibri"/>
                <w:color w:val="000000"/>
              </w:rPr>
            </w:pPr>
          </w:p>
        </w:tc>
        <w:tc>
          <w:tcPr>
            <w:tcW w:w="1640" w:type="dxa"/>
            <w:shd w:val="clear" w:color="auto" w:fill="auto"/>
            <w:noWrap/>
            <w:vAlign w:val="center"/>
            <w:hideMark/>
          </w:tcPr>
          <w:p w:rsidR="000F0B7D" w:rsidRPr="000F0B7D" w:rsidRDefault="000F0B7D" w:rsidP="000F0B7D">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1</w:t>
            </w:r>
          </w:p>
        </w:tc>
      </w:tr>
      <w:tr w:rsidR="000F0B7D" w:rsidRPr="000F0B7D" w:rsidTr="009B5AC5">
        <w:trPr>
          <w:trHeight w:val="315"/>
        </w:trPr>
        <w:tc>
          <w:tcPr>
            <w:tcW w:w="1480" w:type="dxa"/>
            <w:shd w:val="clear" w:color="auto" w:fill="auto"/>
            <w:noWrap/>
            <w:vAlign w:val="center"/>
            <w:hideMark/>
          </w:tcPr>
          <w:p w:rsidR="000F0B7D" w:rsidRPr="000F0B7D" w:rsidRDefault="000F0B7D" w:rsidP="000F0B7D">
            <w:pPr>
              <w:spacing w:after="0" w:line="240" w:lineRule="auto"/>
              <w:rPr>
                <w:rFonts w:ascii="Calibri" w:eastAsia="Times New Roman" w:hAnsi="Calibri" w:cs="Calibri"/>
                <w:b/>
                <w:bCs/>
                <w:color w:val="000000"/>
              </w:rPr>
            </w:pPr>
            <w:r w:rsidRPr="000F0B7D">
              <w:rPr>
                <w:rFonts w:ascii="Calibri" w:eastAsia="Times New Roman" w:hAnsi="Calibri" w:cs="Calibri"/>
                <w:b/>
                <w:bCs/>
                <w:color w:val="000000"/>
              </w:rPr>
              <w:t>Over All Years</w:t>
            </w:r>
          </w:p>
        </w:tc>
        <w:tc>
          <w:tcPr>
            <w:tcW w:w="1163" w:type="dxa"/>
            <w:shd w:val="clear" w:color="auto" w:fill="auto"/>
            <w:noWrap/>
            <w:vAlign w:val="center"/>
            <w:hideMark/>
          </w:tcPr>
          <w:p w:rsidR="000F0B7D" w:rsidRPr="000F0B7D" w:rsidRDefault="002E16CB" w:rsidP="000F0B7D">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2476</w:t>
            </w:r>
          </w:p>
        </w:tc>
        <w:tc>
          <w:tcPr>
            <w:tcW w:w="1580" w:type="dxa"/>
            <w:shd w:val="clear" w:color="auto" w:fill="auto"/>
            <w:noWrap/>
            <w:vAlign w:val="center"/>
            <w:hideMark/>
          </w:tcPr>
          <w:p w:rsidR="000F0B7D" w:rsidRPr="000F0B7D" w:rsidRDefault="000F0B7D" w:rsidP="002E16CB">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3</w:t>
            </w:r>
            <w:r w:rsidR="002E16CB">
              <w:rPr>
                <w:rFonts w:ascii="Calibri" w:eastAsia="Times New Roman" w:hAnsi="Calibri" w:cs="Calibri"/>
                <w:color w:val="000000"/>
              </w:rPr>
              <w:t>2</w:t>
            </w:r>
            <w:r w:rsidRPr="000F0B7D">
              <w:rPr>
                <w:rFonts w:ascii="Calibri" w:eastAsia="Times New Roman" w:hAnsi="Calibri" w:cs="Calibri"/>
                <w:color w:val="000000"/>
              </w:rPr>
              <w:t>%</w:t>
            </w:r>
          </w:p>
        </w:tc>
        <w:tc>
          <w:tcPr>
            <w:tcW w:w="1740" w:type="dxa"/>
            <w:shd w:val="clear" w:color="auto" w:fill="auto"/>
            <w:noWrap/>
            <w:vAlign w:val="center"/>
            <w:hideMark/>
          </w:tcPr>
          <w:p w:rsidR="000F0B7D" w:rsidRPr="000F0B7D" w:rsidRDefault="000F0B7D" w:rsidP="000F0B7D">
            <w:pPr>
              <w:spacing w:after="0" w:line="240" w:lineRule="auto"/>
              <w:jc w:val="right"/>
              <w:rPr>
                <w:rFonts w:ascii="Calibri" w:eastAsia="Times New Roman" w:hAnsi="Calibri" w:cs="Calibri"/>
                <w:color w:val="000000"/>
              </w:rPr>
            </w:pPr>
            <w:r w:rsidRPr="000F0B7D">
              <w:rPr>
                <w:rFonts w:ascii="Calibri" w:eastAsia="Times New Roman" w:hAnsi="Calibri" w:cs="Calibri"/>
                <w:color w:val="000000"/>
              </w:rPr>
              <w:t>58%</w:t>
            </w:r>
          </w:p>
        </w:tc>
        <w:tc>
          <w:tcPr>
            <w:tcW w:w="1640" w:type="dxa"/>
            <w:shd w:val="clear" w:color="auto" w:fill="auto"/>
            <w:noWrap/>
            <w:vAlign w:val="center"/>
            <w:hideMark/>
          </w:tcPr>
          <w:p w:rsidR="000F0B7D" w:rsidRPr="000F0B7D" w:rsidRDefault="000F0B7D" w:rsidP="000F0B7D">
            <w:pPr>
              <w:spacing w:after="0" w:line="240" w:lineRule="auto"/>
              <w:rPr>
                <w:rFonts w:ascii="Calibri" w:eastAsia="Times New Roman" w:hAnsi="Calibri" w:cs="Calibri"/>
                <w:color w:val="000000"/>
              </w:rPr>
            </w:pPr>
            <w:r w:rsidRPr="000F0B7D">
              <w:rPr>
                <w:rFonts w:ascii="Calibri" w:eastAsia="Times New Roman" w:hAnsi="Calibri" w:cs="Calibri"/>
                <w:color w:val="000000"/>
              </w:rPr>
              <w:t> </w:t>
            </w:r>
          </w:p>
        </w:tc>
      </w:tr>
    </w:tbl>
    <w:p w:rsidR="00796977" w:rsidRDefault="00796977" w:rsidP="00CE2516"/>
    <w:p w:rsidR="00E25625" w:rsidRDefault="00E25625" w:rsidP="00CE2516"/>
    <w:p w:rsidR="00E25625" w:rsidRDefault="00E25625" w:rsidP="00E25625">
      <w:pPr>
        <w:jc w:val="center"/>
      </w:pPr>
    </w:p>
    <w:p w:rsidR="00316A76" w:rsidRDefault="00AB36F1" w:rsidP="00866318">
      <w:pPr>
        <w:jc w:val="center"/>
      </w:pPr>
      <w:r>
        <w:rPr>
          <w:noProof/>
        </w:rPr>
        <w:drawing>
          <wp:inline distT="0" distB="0" distL="0" distR="0" wp14:anchorId="6A6CCB8A" wp14:editId="13BFDEFA">
            <wp:extent cx="5257800" cy="3076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316A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18" w:rsidRDefault="00866318" w:rsidP="00866318">
      <w:pPr>
        <w:spacing w:after="0" w:line="240" w:lineRule="auto"/>
      </w:pPr>
      <w:r>
        <w:separator/>
      </w:r>
    </w:p>
  </w:endnote>
  <w:endnote w:type="continuationSeparator" w:id="0">
    <w:p w:rsidR="00866318" w:rsidRDefault="00866318" w:rsidP="0086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21446"/>
      <w:docPartObj>
        <w:docPartGallery w:val="Page Numbers (Bottom of Page)"/>
        <w:docPartUnique/>
      </w:docPartObj>
    </w:sdtPr>
    <w:sdtEndPr>
      <w:rPr>
        <w:noProof/>
        <w:sz w:val="16"/>
      </w:rPr>
    </w:sdtEndPr>
    <w:sdtContent>
      <w:p w:rsidR="00866318" w:rsidRPr="00866318" w:rsidRDefault="00866318">
        <w:pPr>
          <w:pStyle w:val="Footer"/>
          <w:jc w:val="right"/>
          <w:rPr>
            <w:sz w:val="16"/>
          </w:rPr>
        </w:pPr>
        <w:r w:rsidRPr="00866318">
          <w:rPr>
            <w:sz w:val="16"/>
          </w:rPr>
          <w:fldChar w:fldCharType="begin"/>
        </w:r>
        <w:r w:rsidRPr="00866318">
          <w:rPr>
            <w:sz w:val="16"/>
          </w:rPr>
          <w:instrText xml:space="preserve"> PAGE   \* MERGEFORMAT </w:instrText>
        </w:r>
        <w:r w:rsidRPr="00866318">
          <w:rPr>
            <w:sz w:val="16"/>
          </w:rPr>
          <w:fldChar w:fldCharType="separate"/>
        </w:r>
        <w:r w:rsidR="00734F74">
          <w:rPr>
            <w:noProof/>
            <w:sz w:val="16"/>
          </w:rPr>
          <w:t>3</w:t>
        </w:r>
        <w:r w:rsidRPr="00866318">
          <w:rPr>
            <w:noProof/>
            <w:sz w:val="16"/>
          </w:rPr>
          <w:fldChar w:fldCharType="end"/>
        </w:r>
      </w:p>
    </w:sdtContent>
  </w:sdt>
  <w:p w:rsidR="00866318" w:rsidRDefault="0086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18" w:rsidRDefault="00866318" w:rsidP="00866318">
      <w:pPr>
        <w:spacing w:after="0" w:line="240" w:lineRule="auto"/>
      </w:pPr>
      <w:r>
        <w:separator/>
      </w:r>
    </w:p>
  </w:footnote>
  <w:footnote w:type="continuationSeparator" w:id="0">
    <w:p w:rsidR="00866318" w:rsidRDefault="00866318" w:rsidP="00866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16"/>
    <w:rsid w:val="00051F4A"/>
    <w:rsid w:val="000D68C8"/>
    <w:rsid w:val="000F0B7D"/>
    <w:rsid w:val="001258F9"/>
    <w:rsid w:val="00185DE3"/>
    <w:rsid w:val="0021100E"/>
    <w:rsid w:val="00247DCF"/>
    <w:rsid w:val="00281875"/>
    <w:rsid w:val="002A0288"/>
    <w:rsid w:val="002E16CB"/>
    <w:rsid w:val="00316A76"/>
    <w:rsid w:val="00394AB6"/>
    <w:rsid w:val="00452430"/>
    <w:rsid w:val="00452FE5"/>
    <w:rsid w:val="00473F6B"/>
    <w:rsid w:val="004C0DA3"/>
    <w:rsid w:val="00597D1F"/>
    <w:rsid w:val="005D6444"/>
    <w:rsid w:val="0060090F"/>
    <w:rsid w:val="00617FB8"/>
    <w:rsid w:val="00653BB0"/>
    <w:rsid w:val="006825BC"/>
    <w:rsid w:val="006D7360"/>
    <w:rsid w:val="007042CC"/>
    <w:rsid w:val="00734F74"/>
    <w:rsid w:val="007935B2"/>
    <w:rsid w:val="00796977"/>
    <w:rsid w:val="00805FDF"/>
    <w:rsid w:val="008166D7"/>
    <w:rsid w:val="00832200"/>
    <w:rsid w:val="00866318"/>
    <w:rsid w:val="0089184B"/>
    <w:rsid w:val="00953A34"/>
    <w:rsid w:val="009B5AC5"/>
    <w:rsid w:val="00AB36F1"/>
    <w:rsid w:val="00AC5A0C"/>
    <w:rsid w:val="00AD12AE"/>
    <w:rsid w:val="00AF59C8"/>
    <w:rsid w:val="00B948D7"/>
    <w:rsid w:val="00C021C6"/>
    <w:rsid w:val="00C10938"/>
    <w:rsid w:val="00C13C43"/>
    <w:rsid w:val="00CE2516"/>
    <w:rsid w:val="00D215D6"/>
    <w:rsid w:val="00D92039"/>
    <w:rsid w:val="00DB5F52"/>
    <w:rsid w:val="00E22B80"/>
    <w:rsid w:val="00E25625"/>
    <w:rsid w:val="00E54679"/>
    <w:rsid w:val="00E700D6"/>
    <w:rsid w:val="00E70426"/>
    <w:rsid w:val="00EE29A0"/>
    <w:rsid w:val="00F151C0"/>
    <w:rsid w:val="00F67AE1"/>
    <w:rsid w:val="00F75BB6"/>
    <w:rsid w:val="00F83BCC"/>
    <w:rsid w:val="00F8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7335"/>
  <w15:docId w15:val="{370E9E7C-A7CD-4E74-B99C-40D720DB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5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4A"/>
    <w:rPr>
      <w:rFonts w:ascii="Tahoma" w:hAnsi="Tahoma" w:cs="Tahoma"/>
      <w:sz w:val="16"/>
      <w:szCs w:val="16"/>
    </w:rPr>
  </w:style>
  <w:style w:type="table" w:styleId="TableGrid">
    <w:name w:val="Table Grid"/>
    <w:basedOn w:val="TableNormal"/>
    <w:uiPriority w:val="59"/>
    <w:rsid w:val="00C0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17FB8"/>
  </w:style>
  <w:style w:type="paragraph" w:styleId="NoSpacing">
    <w:name w:val="No Spacing"/>
    <w:uiPriority w:val="1"/>
    <w:qFormat/>
    <w:rsid w:val="00D215D6"/>
    <w:pPr>
      <w:spacing w:after="0" w:line="240" w:lineRule="auto"/>
    </w:pPr>
  </w:style>
  <w:style w:type="paragraph" w:styleId="Header">
    <w:name w:val="header"/>
    <w:basedOn w:val="Normal"/>
    <w:link w:val="HeaderChar"/>
    <w:uiPriority w:val="99"/>
    <w:unhideWhenUsed/>
    <w:rsid w:val="0086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18"/>
  </w:style>
  <w:style w:type="paragraph" w:styleId="Footer">
    <w:name w:val="footer"/>
    <w:basedOn w:val="Normal"/>
    <w:link w:val="FooterChar"/>
    <w:uiPriority w:val="99"/>
    <w:unhideWhenUsed/>
    <w:rsid w:val="0086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7870">
      <w:bodyDiv w:val="1"/>
      <w:marLeft w:val="0"/>
      <w:marRight w:val="0"/>
      <w:marTop w:val="0"/>
      <w:marBottom w:val="0"/>
      <w:divBdr>
        <w:top w:val="none" w:sz="0" w:space="0" w:color="auto"/>
        <w:left w:val="none" w:sz="0" w:space="0" w:color="auto"/>
        <w:bottom w:val="none" w:sz="0" w:space="0" w:color="auto"/>
        <w:right w:val="none" w:sz="0" w:space="0" w:color="auto"/>
      </w:divBdr>
    </w:div>
    <w:div w:id="1556509198">
      <w:bodyDiv w:val="1"/>
      <w:marLeft w:val="0"/>
      <w:marRight w:val="0"/>
      <w:marTop w:val="0"/>
      <w:marBottom w:val="0"/>
      <w:divBdr>
        <w:top w:val="none" w:sz="0" w:space="0" w:color="auto"/>
        <w:left w:val="none" w:sz="0" w:space="0" w:color="auto"/>
        <w:bottom w:val="none" w:sz="0" w:space="0" w:color="auto"/>
        <w:right w:val="none" w:sz="0" w:space="0" w:color="auto"/>
      </w:divBdr>
    </w:div>
    <w:div w:id="16159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12394444444444444"/>
          <c:y val="4.1666666666666664E-2"/>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0011592300962381E-2"/>
          <c:y val="0.26472222222222225"/>
          <c:w val="0.88498840769903764"/>
          <c:h val="0.54005395158938463"/>
        </c:manualLayout>
      </c:layout>
      <c:barChart>
        <c:barDir val="col"/>
        <c:grouping val="clustered"/>
        <c:varyColors val="0"/>
        <c:ser>
          <c:idx val="0"/>
          <c:order val="0"/>
          <c:tx>
            <c:strRef>
              <c:f>Sheet1!$C$18</c:f>
              <c:strCache>
                <c:ptCount val="1"/>
                <c:pt idx="0">
                  <c:v>Percent of Graduates who Re-enroll in a 4-Year Institution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Sheet1!$A$19:$A$29</c:f>
              <c:strCache>
                <c:ptCount val="11"/>
                <c:pt idx="0">
                  <c:v>2007 - 2008</c:v>
                </c:pt>
                <c:pt idx="1">
                  <c:v>2008 - 2009</c:v>
                </c:pt>
                <c:pt idx="2">
                  <c:v>2009 - 2010</c:v>
                </c:pt>
                <c:pt idx="3">
                  <c:v>2010 - 2011</c:v>
                </c:pt>
                <c:pt idx="4">
                  <c:v>2011 - 2012</c:v>
                </c:pt>
                <c:pt idx="5">
                  <c:v>2012 - 2013</c:v>
                </c:pt>
                <c:pt idx="6">
                  <c:v>2013 - 2014</c:v>
                </c:pt>
                <c:pt idx="7">
                  <c:v>2014 - 2015</c:v>
                </c:pt>
                <c:pt idx="8">
                  <c:v>2015 - 2016</c:v>
                </c:pt>
                <c:pt idx="9">
                  <c:v>2016 - 2017</c:v>
                </c:pt>
                <c:pt idx="10">
                  <c:v>Over All Years</c:v>
                </c:pt>
              </c:strCache>
            </c:strRef>
          </c:cat>
          <c:val>
            <c:numRef>
              <c:f>Sheet1!$C$19:$C$29</c:f>
              <c:numCache>
                <c:formatCode>0%</c:formatCode>
                <c:ptCount val="11"/>
                <c:pt idx="0">
                  <c:v>0.38095238095238093</c:v>
                </c:pt>
                <c:pt idx="1">
                  <c:v>0.40329218106995884</c:v>
                </c:pt>
                <c:pt idx="2">
                  <c:v>0.40336134453781514</c:v>
                </c:pt>
                <c:pt idx="3">
                  <c:v>0.36249999999999999</c:v>
                </c:pt>
                <c:pt idx="4">
                  <c:v>0.33962264150943394</c:v>
                </c:pt>
                <c:pt idx="5">
                  <c:v>0.29166666666666669</c:v>
                </c:pt>
                <c:pt idx="6">
                  <c:v>0.31531531531531531</c:v>
                </c:pt>
                <c:pt idx="7">
                  <c:v>0.30604982206405695</c:v>
                </c:pt>
                <c:pt idx="8">
                  <c:v>0.25255972696245732</c:v>
                </c:pt>
                <c:pt idx="9">
                  <c:v>0.27038626609442062</c:v>
                </c:pt>
                <c:pt idx="10">
                  <c:v>0.33103168155970758</c:v>
                </c:pt>
              </c:numCache>
            </c:numRef>
          </c:val>
          <c:extLst>
            <c:ext xmlns:c16="http://schemas.microsoft.com/office/drawing/2014/chart" uri="{C3380CC4-5D6E-409C-BE32-E72D297353CC}">
              <c16:uniqueId val="{00000000-1F39-4537-BEC6-E7D1C87C27DB}"/>
            </c:ext>
          </c:extLst>
        </c:ser>
        <c:dLbls>
          <c:dLblPos val="outEnd"/>
          <c:showLegendKey val="0"/>
          <c:showVal val="1"/>
          <c:showCatName val="0"/>
          <c:showSerName val="0"/>
          <c:showPercent val="0"/>
          <c:showBubbleSize val="0"/>
        </c:dLbls>
        <c:gapWidth val="100"/>
        <c:overlap val="-24"/>
        <c:axId val="2059870367"/>
        <c:axId val="2059872863"/>
      </c:barChart>
      <c:catAx>
        <c:axId val="205987036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2059872863"/>
        <c:crosses val="autoZero"/>
        <c:auto val="1"/>
        <c:lblAlgn val="ctr"/>
        <c:lblOffset val="100"/>
        <c:noMultiLvlLbl val="0"/>
      </c:catAx>
      <c:valAx>
        <c:axId val="205987286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20598703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USD07</b:Tag>
    <b:SourceType>Report</b:SourceType>
    <b:Guid>{A70E3064-31CA-4D75-B7BD-84ED0C783E43}</b:Guid>
    <b:Title>The Path Through Graduate School:  A Longitudinal Examination 10 Years After Bachelor's Degree</b:Title>
    <b:Year>2007</b:Year>
    <b:City>Washingron, DC</b:City>
    <b:Publisher>US Department of Education National Center for Education Statistics</b:Publisher>
    <b:Author>
      <b:Author>
        <b:Corporate>US Department of Education National Center for Education Statistics</b:Corporate>
      </b:Author>
    </b:Author>
    <b:RefOrder>1</b:RefOrder>
  </b:Source>
  <b:Source>
    <b:Tag>Sta14</b:Tag>
    <b:SourceType>DocumentFromInternetSite</b:SourceType>
    <b:Guid>{345C6E10-5EDA-4E4A-BCC0-7364DB7F8FFC}</b:Guid>
    <b:Author>
      <b:Author>
        <b:NameList>
          <b:Person>
            <b:Last>Staklis</b:Last>
            <b:First>Sandra</b:First>
          </b:Person>
          <b:Person>
            <b:Last>Skomsvold</b:Last>
            <b:First>Paul</b:First>
          </b:Person>
        </b:NameList>
      </b:Author>
    </b:Author>
    <b:Title>US Dept. of Education</b:Title>
    <b:InternetSiteTitle>National Center for Education Statistics (NCES)</b:InternetSiteTitle>
    <b:Year>2014</b:Year>
    <b:Month>March</b:Month>
    <b:YearAccessed>2014</b:YearAccessed>
    <b:URL>http://nces.ed.gov/pubs2014/2014003.pdf</b:URL>
    <b:RefOrder>2</b:RefOrder>
  </b:Source>
  <b:Source>
    <b:Tag>Payta</b:Tag>
    <b:SourceType>DocumentFromInternetSite</b:SourceType>
    <b:Guid>{028B3F5E-5F45-4DDB-94C1-E6F0E509180D}</b:Guid>
    <b:Author>
      <b:Author>
        <b:Corporate>Payscale.com</b:Corporate>
      </b:Author>
    </b:Author>
    <b:Title>Payscale college salary report</b:Title>
    <b:InternetSiteTitle>Payscale.com</b:InternetSiteTitle>
    <b:Year>2012 Data</b:Year>
    <b:YearAccessed>2014</b:YearAccessed>
    <b:MonthAccessed>July</b:MonthAccessed>
    <b:DayAccessed>22</b:DayAccessed>
    <b:URL>http://www.payscale.com/college-salary-report-2014/full-list-of-schools</b:URL>
    <b:RefOrder>3</b:RefOrder>
  </b:Source>
  <b:Source>
    <b:Tag>sus19</b:Tag>
    <b:SourceType>DocumentFromInternetSite</b:SourceType>
    <b:Guid>{57D0181A-A8BD-41E2-915D-DBB140A60076}</b:Guid>
    <b:Author>
      <b:Author>
        <b:NameList>
          <b:Person>
            <b:Last>susiepopick</b:Last>
          </b:Person>
        </b:NameList>
      </b:Author>
    </b:Author>
    <b:Title>Life after College; What the average grad makes right out of college</b:Title>
    <b:InternetSiteTitle>money.com</b:InternetSiteTitle>
    <b:Year>2019</b:Year>
    <b:Month>May</b:Month>
    <b:Day>1</b:Day>
    <b:URL>http://money.com/money/collection-post/3829776/heres-what-the-average-grad-makes-right-out-of-college/</b:URL>
    <b:RefOrder>4</b:RefOrder>
  </b:Source>
</b:Sources>
</file>

<file path=customXml/itemProps1.xml><?xml version="1.0" encoding="utf-8"?>
<ds:datastoreItem xmlns:ds="http://schemas.openxmlformats.org/officeDocument/2006/customXml" ds:itemID="{ED37D1E0-D7BC-4295-8DCC-5DBAE07F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Constable</dc:creator>
  <cp:lastModifiedBy>Jean Constable</cp:lastModifiedBy>
  <cp:revision>4</cp:revision>
  <cp:lastPrinted>2020-04-20T14:48:00Z</cp:lastPrinted>
  <dcterms:created xsi:type="dcterms:W3CDTF">2020-04-20T14:43:00Z</dcterms:created>
  <dcterms:modified xsi:type="dcterms:W3CDTF">2020-06-22T16:54:00Z</dcterms:modified>
</cp:coreProperties>
</file>